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5" w:lineRule="atLeas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安徽工程大学化学与环境工程学院2024届毕业生</w:t>
      </w:r>
    </w:p>
    <w:p>
      <w:pPr>
        <w:widowControl/>
        <w:spacing w:line="15" w:lineRule="atLeas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秋季线下招聘会邀请函</w:t>
      </w:r>
    </w:p>
    <w:p>
      <w:pPr>
        <w:widowControl/>
        <w:spacing w:line="15" w:lineRule="atLeast"/>
        <w:jc w:val="left"/>
        <w:rPr>
          <w:rFonts w:ascii="仿宋" w:hAnsi="仿宋" w:eastAsia="仿宋" w:cs="仿宋"/>
          <w:color w:val="000000"/>
          <w:kern w:val="0"/>
          <w:sz w:val="33"/>
          <w:szCs w:val="33"/>
        </w:rPr>
      </w:pPr>
      <w:r>
        <w:rPr>
          <w:rFonts w:ascii="仿宋" w:hAnsi="仿宋" w:eastAsia="仿宋" w:cs="仿宋"/>
          <w:color w:val="000000"/>
          <w:kern w:val="0"/>
          <w:sz w:val="33"/>
          <w:szCs w:val="33"/>
        </w:rPr>
        <w:t>尊敬的用人单位：</w:t>
      </w:r>
    </w:p>
    <w:p>
      <w:pPr>
        <w:widowControl/>
        <w:spacing w:line="15" w:lineRule="atLeast"/>
        <w:ind w:firstLine="660" w:firstLineChars="200"/>
        <w:jc w:val="left"/>
        <w:rPr>
          <w:rFonts w:ascii="仿宋" w:hAnsi="仿宋" w:eastAsia="仿宋" w:cs="仿宋"/>
          <w:color w:val="000000"/>
          <w:kern w:val="0"/>
          <w:sz w:val="33"/>
          <w:szCs w:val="33"/>
        </w:rPr>
      </w:pPr>
      <w:r>
        <w:rPr>
          <w:rFonts w:ascii="仿宋" w:hAnsi="仿宋" w:eastAsia="仿宋" w:cs="仿宋"/>
          <w:color w:val="000000"/>
          <w:kern w:val="0"/>
          <w:sz w:val="33"/>
          <w:szCs w:val="33"/>
        </w:rPr>
        <w:t>您好！</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安徽工程大学化学与环境工程学院2024届应届毕业生共计有422名应届毕业生（硕士研究生</w:t>
      </w:r>
      <w:r>
        <w:rPr>
          <w:rFonts w:hint="eastAsia" w:ascii="仿宋" w:hAnsi="仿宋" w:eastAsia="仿宋" w:cs="仿宋"/>
          <w:color w:val="000000" w:themeColor="text1"/>
          <w:kern w:val="0"/>
          <w:sz w:val="33"/>
          <w:szCs w:val="33"/>
        </w:rPr>
        <w:t>46</w:t>
      </w:r>
      <w:r>
        <w:rPr>
          <w:rFonts w:hint="eastAsia" w:ascii="仿宋" w:hAnsi="仿宋" w:eastAsia="仿宋" w:cs="仿宋"/>
          <w:color w:val="000000"/>
          <w:kern w:val="0"/>
          <w:sz w:val="33"/>
          <w:szCs w:val="33"/>
        </w:rPr>
        <w:t>名、本科生376名）。学院2024届毕业生首场线下行业性招聘会将在2023年11月中旬举行，诚邀各用人单位前来招揽人才，感谢贵单位对我院毕业生的青睐！</w:t>
      </w:r>
    </w:p>
    <w:p>
      <w:pPr>
        <w:widowControl/>
        <w:numPr>
          <w:ilvl w:val="0"/>
          <w:numId w:val="1"/>
        </w:numPr>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招聘时间</w:t>
      </w:r>
      <w:r>
        <w:rPr>
          <w:rFonts w:hint="eastAsia" w:ascii="仿宋" w:hAnsi="仿宋" w:eastAsia="仿宋" w:cs="仿宋"/>
          <w:color w:val="000000"/>
          <w:kern w:val="0"/>
          <w:sz w:val="30"/>
          <w:szCs w:val="30"/>
        </w:rPr>
        <w:t>：</w:t>
      </w:r>
      <w:r>
        <w:rPr>
          <w:rFonts w:hint="eastAsia" w:ascii="仿宋" w:hAnsi="仿宋" w:eastAsia="仿宋" w:cs="仿宋"/>
          <w:color w:val="000000"/>
          <w:kern w:val="0"/>
          <w:sz w:val="33"/>
          <w:szCs w:val="33"/>
        </w:rPr>
        <w:t>2023年11月</w:t>
      </w:r>
      <w:r>
        <w:rPr>
          <w:rFonts w:hint="eastAsia" w:ascii="仿宋" w:hAnsi="仿宋" w:eastAsia="仿宋" w:cs="仿宋"/>
          <w:color w:val="000000"/>
          <w:kern w:val="0"/>
          <w:sz w:val="33"/>
          <w:szCs w:val="33"/>
          <w:lang w:val="en-US" w:eastAsia="zh-CN"/>
        </w:rPr>
        <w:t>18</w:t>
      </w:r>
      <w:r>
        <w:rPr>
          <w:rFonts w:hint="eastAsia" w:ascii="仿宋" w:hAnsi="仿宋" w:eastAsia="仿宋" w:cs="仿宋"/>
          <w:color w:val="000000"/>
          <w:kern w:val="0"/>
          <w:sz w:val="33"/>
          <w:szCs w:val="33"/>
        </w:rPr>
        <w:t>日下午14:30（如有调整另行通知）</w:t>
      </w:r>
    </w:p>
    <w:p>
      <w:pPr>
        <w:widowControl/>
        <w:numPr>
          <w:ilvl w:val="0"/>
          <w:numId w:val="1"/>
        </w:numPr>
        <w:spacing w:line="15" w:lineRule="atLeast"/>
        <w:ind w:firstLine="660" w:firstLineChars="200"/>
        <w:jc w:val="left"/>
        <w:rPr>
          <w:rFonts w:ascii="仿宋" w:hAnsi="仿宋" w:eastAsia="仿宋" w:cs="仿宋"/>
          <w:color w:val="FF0000"/>
          <w:kern w:val="0"/>
          <w:sz w:val="33"/>
          <w:szCs w:val="33"/>
        </w:rPr>
      </w:pPr>
      <w:r>
        <w:rPr>
          <w:rFonts w:hint="eastAsia" w:ascii="仿宋" w:hAnsi="仿宋" w:eastAsia="仿宋" w:cs="仿宋"/>
          <w:color w:val="000000"/>
          <w:kern w:val="0"/>
          <w:sz w:val="33"/>
          <w:szCs w:val="33"/>
        </w:rPr>
        <w:t>招聘地点</w:t>
      </w:r>
      <w:r>
        <w:rPr>
          <w:rFonts w:hint="eastAsia" w:ascii="仿宋" w:hAnsi="仿宋" w:eastAsia="仿宋" w:cs="仿宋"/>
          <w:color w:val="000000"/>
          <w:kern w:val="0"/>
          <w:sz w:val="30"/>
          <w:szCs w:val="30"/>
        </w:rPr>
        <w:t>：</w:t>
      </w:r>
      <w:r>
        <w:rPr>
          <w:rFonts w:hint="eastAsia" w:ascii="仿宋" w:hAnsi="仿宋" w:eastAsia="仿宋" w:cs="仿宋"/>
          <w:color w:val="FF0000"/>
          <w:kern w:val="0"/>
          <w:sz w:val="33"/>
          <w:szCs w:val="33"/>
        </w:rPr>
        <w:t>安徽工程大学毕业生就业中心招聘大厅。</w:t>
      </w:r>
    </w:p>
    <w:p>
      <w:pPr>
        <w:widowControl/>
        <w:numPr>
          <w:ilvl w:val="0"/>
          <w:numId w:val="1"/>
        </w:numPr>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参会方式：</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1、凡有意向参加招聘的单位，请于11月5日之前将贵单位word或PDF版本的招聘简章（内容包括单位名称、单位简介、招聘职位、工作内容、针对毕业生的</w:t>
      </w:r>
      <w:bookmarkStart w:id="0" w:name="_GoBack"/>
      <w:bookmarkEnd w:id="0"/>
      <w:r>
        <w:rPr>
          <w:rFonts w:hint="eastAsia" w:ascii="仿宋" w:hAnsi="仿宋" w:eastAsia="仿宋" w:cs="仿宋"/>
          <w:color w:val="000000"/>
          <w:kern w:val="0"/>
          <w:sz w:val="33"/>
          <w:szCs w:val="33"/>
        </w:rPr>
        <w:t>岗位要求、薪资待遇、工作地址、联系方式等）、单位营业执照电子版、附件1：《安徽工程大学化学与环境工程学院2024届毕业生校园招聘企业登记表》电子版以“XX单位来函招聘”为标题发送到至邮箱2464034239@qq.com.</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2、参会人员需扫描下方二维码：填写相关信息，每个单位仅需提交一次即可，请各用人单位于11月5日之前完成。</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3、通过资质审核的用人单位，将受邀加入学院微信交流群，后期参会单位名单及具体时间、地点安排将会在群里通知。</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4、参会单位在招聘会当天自行携带招聘宣传材料，到学校指定的位置开展招聘活动。</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四、联系方式：具体详见机械工程学院2024届毕业生资源一览表</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五、注意事项：</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1、所有参会人员需配合招聘助理在微信群做好问卷星信息采集工作，具体包括单位名称（全称）、人事电话、单位邮箱、来校人员、车辆信息等信息的收集。</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2、用人单位可在宣讲地点摆放易拉宝进行宣传（不得摆放与招聘无关的材料信息）。请勿在校内其他位置张贴或摆放横幅、海报、易拉宝等宣传物品，</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3、每家用人单位招聘代表不超过3人。学院将为每5家招聘单位安排一名大学生志愿者，配合做好现场服务工作，志愿者具体名单及联系方式会提前在微信群公布。请各用人单位在使用场地的过程中遵守学校有关规定。</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4、用人单位如遇特殊情况需取消或更改招聘时间，请至少提前2天告知学院就业工作具体负责人。</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5、用人单位来校招聘人员和小型车辆进出校区可从安徽工程大学南大门，需自驾前来招聘的单位请务必提前在问卷星进行车牌号登记，来校车辆进入校园后可停放在校1号地面停车处。</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6、食宿由各用人单位自行解决；不收取展位费。</w:t>
      </w:r>
    </w:p>
    <w:p>
      <w:pPr>
        <w:widowControl/>
        <w:spacing w:line="15" w:lineRule="atLeast"/>
        <w:ind w:firstLine="660" w:firstLineChars="200"/>
        <w:jc w:val="left"/>
        <w:rPr>
          <w:rFonts w:ascii="仿宋" w:hAnsi="仿宋" w:eastAsia="仿宋" w:cs="仿宋"/>
          <w:color w:val="000000"/>
          <w:kern w:val="0"/>
          <w:sz w:val="33"/>
          <w:szCs w:val="33"/>
        </w:rPr>
      </w:pPr>
    </w:p>
    <w:p>
      <w:pPr>
        <w:widowControl/>
        <w:spacing w:line="15" w:lineRule="atLeast"/>
        <w:jc w:val="left"/>
        <w:rPr>
          <w:rFonts w:ascii="仿宋" w:hAnsi="仿宋" w:eastAsia="仿宋" w:cs="仿宋"/>
          <w:b/>
          <w:bCs/>
          <w:color w:val="000000"/>
          <w:kern w:val="0"/>
          <w:sz w:val="33"/>
          <w:szCs w:val="33"/>
        </w:rPr>
      </w:pPr>
      <w:r>
        <w:rPr>
          <w:rFonts w:hint="eastAsia" w:ascii="仿宋" w:hAnsi="仿宋" w:eastAsia="仿宋" w:cs="仿宋"/>
          <w:color w:val="000000"/>
          <w:kern w:val="0"/>
          <w:sz w:val="33"/>
          <w:szCs w:val="33"/>
        </w:rPr>
        <w:t>六、</w:t>
      </w:r>
      <w:r>
        <w:rPr>
          <w:rFonts w:hint="eastAsia" w:ascii="仿宋" w:hAnsi="仿宋" w:eastAsia="仿宋" w:cs="仿宋"/>
          <w:b/>
          <w:bCs/>
          <w:color w:val="000000"/>
          <w:kern w:val="0"/>
          <w:sz w:val="33"/>
          <w:szCs w:val="33"/>
        </w:rPr>
        <w:t>2024届化学与环境工程学院毕业生资源一览表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22"/>
        <w:gridCol w:w="1687"/>
        <w:gridCol w:w="1688"/>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56" w:type="dxa"/>
            <w:vAlign w:val="center"/>
          </w:tcPr>
          <w:p>
            <w:pPr>
              <w:widowControl/>
              <w:spacing w:line="15" w:lineRule="atLeast"/>
              <w:jc w:val="center"/>
              <w:rPr>
                <w:rFonts w:ascii="黑体" w:hAnsi="黑体" w:eastAsia="黑体" w:cs="黑体"/>
                <w:b/>
                <w:bCs/>
                <w:color w:val="000000"/>
                <w:kern w:val="0"/>
                <w:sz w:val="24"/>
              </w:rPr>
            </w:pPr>
            <w:r>
              <w:rPr>
                <w:rFonts w:hint="eastAsia" w:ascii="黑体" w:hAnsi="黑体" w:eastAsia="黑体" w:cs="黑体"/>
                <w:b/>
                <w:bCs/>
                <w:color w:val="000000"/>
                <w:kern w:val="0"/>
                <w:sz w:val="24"/>
              </w:rPr>
              <w:t>序号</w:t>
            </w:r>
          </w:p>
        </w:tc>
        <w:tc>
          <w:tcPr>
            <w:tcW w:w="2522" w:type="dxa"/>
            <w:vAlign w:val="center"/>
          </w:tcPr>
          <w:p>
            <w:pPr>
              <w:widowControl/>
              <w:spacing w:line="15" w:lineRule="atLeast"/>
              <w:jc w:val="center"/>
              <w:rPr>
                <w:rFonts w:ascii="黑体" w:hAnsi="黑体" w:eastAsia="黑体" w:cs="黑体"/>
                <w:b/>
                <w:bCs/>
                <w:color w:val="000000"/>
                <w:kern w:val="0"/>
                <w:sz w:val="24"/>
              </w:rPr>
            </w:pPr>
            <w:r>
              <w:rPr>
                <w:rFonts w:hint="eastAsia" w:ascii="黑体" w:hAnsi="黑体" w:eastAsia="黑体" w:cs="黑体"/>
                <w:b/>
                <w:bCs/>
                <w:color w:val="000000"/>
                <w:kern w:val="0"/>
                <w:sz w:val="24"/>
              </w:rPr>
              <w:t>专业名称</w:t>
            </w:r>
          </w:p>
        </w:tc>
        <w:tc>
          <w:tcPr>
            <w:tcW w:w="1687" w:type="dxa"/>
            <w:vAlign w:val="center"/>
          </w:tcPr>
          <w:p>
            <w:pPr>
              <w:widowControl/>
              <w:spacing w:line="15" w:lineRule="atLeast"/>
              <w:jc w:val="center"/>
              <w:rPr>
                <w:rFonts w:ascii="黑体" w:hAnsi="黑体" w:eastAsia="黑体" w:cs="黑体"/>
                <w:b/>
                <w:bCs/>
                <w:color w:val="000000"/>
                <w:kern w:val="0"/>
                <w:sz w:val="24"/>
              </w:rPr>
            </w:pPr>
            <w:r>
              <w:rPr>
                <w:rFonts w:hint="eastAsia" w:ascii="黑体" w:hAnsi="黑体" w:eastAsia="黑体" w:cs="黑体"/>
                <w:b/>
                <w:bCs/>
                <w:color w:val="000000"/>
                <w:kern w:val="0"/>
                <w:sz w:val="24"/>
              </w:rPr>
              <w:t>学历</w:t>
            </w:r>
          </w:p>
        </w:tc>
        <w:tc>
          <w:tcPr>
            <w:tcW w:w="1688" w:type="dxa"/>
            <w:vAlign w:val="center"/>
          </w:tcPr>
          <w:p>
            <w:pPr>
              <w:widowControl/>
              <w:spacing w:line="15" w:lineRule="atLeast"/>
              <w:jc w:val="center"/>
              <w:rPr>
                <w:rFonts w:ascii="黑体" w:hAnsi="黑体" w:eastAsia="黑体" w:cs="黑体"/>
                <w:b/>
                <w:bCs/>
                <w:color w:val="000000"/>
                <w:kern w:val="0"/>
                <w:sz w:val="24"/>
              </w:rPr>
            </w:pPr>
            <w:r>
              <w:rPr>
                <w:rFonts w:hint="eastAsia" w:ascii="黑体" w:hAnsi="黑体" w:eastAsia="黑体" w:cs="黑体"/>
                <w:b/>
                <w:bCs/>
                <w:color w:val="000000"/>
                <w:kern w:val="0"/>
                <w:sz w:val="24"/>
              </w:rPr>
              <w:t>毕业人数</w:t>
            </w:r>
          </w:p>
        </w:tc>
        <w:tc>
          <w:tcPr>
            <w:tcW w:w="1769" w:type="dxa"/>
            <w:vAlign w:val="center"/>
          </w:tcPr>
          <w:p>
            <w:pPr>
              <w:widowControl/>
              <w:spacing w:line="15" w:lineRule="atLeast"/>
              <w:jc w:val="center"/>
              <w:rPr>
                <w:rFonts w:ascii="黑体" w:hAnsi="黑体" w:eastAsia="黑体" w:cs="黑体"/>
                <w:b/>
                <w:bCs/>
                <w:color w:val="000000"/>
                <w:kern w:val="0"/>
                <w:sz w:val="24"/>
              </w:rPr>
            </w:pPr>
            <w:r>
              <w:rPr>
                <w:rFonts w:hint="eastAsia" w:ascii="黑体" w:hAnsi="黑体" w:eastAsia="黑体" w:cs="黑体"/>
                <w:b/>
                <w:bCs/>
                <w:color w:val="000000"/>
                <w:kern w:val="0"/>
                <w:sz w:val="24"/>
              </w:rPr>
              <w:t>就业联系老师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w:t>
            </w:r>
          </w:p>
        </w:tc>
        <w:tc>
          <w:tcPr>
            <w:tcW w:w="2522"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高分子材料与工程</w:t>
            </w:r>
          </w:p>
        </w:tc>
        <w:tc>
          <w:tcPr>
            <w:tcW w:w="1687"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本科</w:t>
            </w:r>
          </w:p>
        </w:tc>
        <w:tc>
          <w:tcPr>
            <w:tcW w:w="1688"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73</w:t>
            </w:r>
          </w:p>
        </w:tc>
        <w:tc>
          <w:tcPr>
            <w:tcW w:w="1769" w:type="dxa"/>
            <w:vMerge w:val="restart"/>
            <w:vAlign w:val="center"/>
          </w:tcPr>
          <w:p>
            <w:pPr>
              <w:rPr>
                <w:rFonts w:ascii="仿宋" w:hAnsi="仿宋" w:eastAsia="仿宋" w:cs="仿宋"/>
                <w:sz w:val="28"/>
                <w:szCs w:val="28"/>
              </w:rPr>
            </w:pPr>
            <w:r>
              <w:rPr>
                <w:rFonts w:hint="eastAsia" w:ascii="仿宋" w:hAnsi="仿宋" w:eastAsia="仿宋" w:cs="仿宋"/>
                <w:b/>
                <w:bCs/>
                <w:sz w:val="28"/>
                <w:szCs w:val="28"/>
              </w:rPr>
              <w:t>王康老师：13051821022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w:t>
            </w:r>
          </w:p>
        </w:tc>
        <w:tc>
          <w:tcPr>
            <w:tcW w:w="2522"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化学工程与工艺</w:t>
            </w:r>
          </w:p>
        </w:tc>
        <w:tc>
          <w:tcPr>
            <w:tcW w:w="1687"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本科</w:t>
            </w:r>
          </w:p>
        </w:tc>
        <w:tc>
          <w:tcPr>
            <w:tcW w:w="1688"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71</w:t>
            </w:r>
          </w:p>
        </w:tc>
        <w:tc>
          <w:tcPr>
            <w:tcW w:w="1769" w:type="dxa"/>
            <w:vMerge w:val="continue"/>
            <w:vAlign w:val="center"/>
          </w:tcPr>
          <w:p>
            <w:pPr>
              <w:widowControl/>
              <w:spacing w:line="15" w:lineRule="atLeast"/>
              <w:jc w:val="center"/>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3</w:t>
            </w:r>
          </w:p>
        </w:tc>
        <w:tc>
          <w:tcPr>
            <w:tcW w:w="2522"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环境工程</w:t>
            </w:r>
          </w:p>
        </w:tc>
        <w:tc>
          <w:tcPr>
            <w:tcW w:w="1687"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本科</w:t>
            </w:r>
          </w:p>
        </w:tc>
        <w:tc>
          <w:tcPr>
            <w:tcW w:w="1688"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97</w:t>
            </w:r>
          </w:p>
        </w:tc>
        <w:tc>
          <w:tcPr>
            <w:tcW w:w="1769" w:type="dxa"/>
            <w:vMerge w:val="continue"/>
            <w:vAlign w:val="center"/>
          </w:tcPr>
          <w:p>
            <w:pPr>
              <w:widowControl/>
              <w:spacing w:line="15" w:lineRule="atLeast"/>
              <w:jc w:val="center"/>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4</w:t>
            </w:r>
          </w:p>
        </w:tc>
        <w:tc>
          <w:tcPr>
            <w:tcW w:w="2522"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应用化学（拔尖班）</w:t>
            </w:r>
          </w:p>
        </w:tc>
        <w:tc>
          <w:tcPr>
            <w:tcW w:w="1687"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本科</w:t>
            </w:r>
          </w:p>
        </w:tc>
        <w:tc>
          <w:tcPr>
            <w:tcW w:w="1688"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46</w:t>
            </w:r>
          </w:p>
        </w:tc>
        <w:tc>
          <w:tcPr>
            <w:tcW w:w="1769" w:type="dxa"/>
            <w:vMerge w:val="continue"/>
            <w:vAlign w:val="center"/>
          </w:tcPr>
          <w:p>
            <w:pPr>
              <w:widowControl/>
              <w:spacing w:line="15" w:lineRule="atLeast"/>
              <w:jc w:val="center"/>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5</w:t>
            </w:r>
          </w:p>
        </w:tc>
        <w:tc>
          <w:tcPr>
            <w:tcW w:w="2522"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应用化学</w:t>
            </w:r>
          </w:p>
        </w:tc>
        <w:tc>
          <w:tcPr>
            <w:tcW w:w="1687"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本科</w:t>
            </w:r>
          </w:p>
        </w:tc>
        <w:tc>
          <w:tcPr>
            <w:tcW w:w="1688"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89</w:t>
            </w:r>
          </w:p>
        </w:tc>
        <w:tc>
          <w:tcPr>
            <w:tcW w:w="1769"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王孟黎老师：18895306760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6</w:t>
            </w:r>
          </w:p>
        </w:tc>
        <w:tc>
          <w:tcPr>
            <w:tcW w:w="2522"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化学</w:t>
            </w:r>
          </w:p>
        </w:tc>
        <w:tc>
          <w:tcPr>
            <w:tcW w:w="1687"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研究生</w:t>
            </w:r>
          </w:p>
        </w:tc>
        <w:tc>
          <w:tcPr>
            <w:tcW w:w="1688"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29</w:t>
            </w:r>
          </w:p>
        </w:tc>
        <w:tc>
          <w:tcPr>
            <w:tcW w:w="1769" w:type="dxa"/>
            <w:vMerge w:val="restart"/>
          </w:tcPr>
          <w:p>
            <w:pPr>
              <w:widowControl/>
              <w:spacing w:line="15" w:lineRule="atLeas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张帆老师：</w:t>
            </w:r>
          </w:p>
          <w:p>
            <w:pPr>
              <w:widowControl/>
              <w:spacing w:line="15" w:lineRule="atLeas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18355300158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7</w:t>
            </w:r>
          </w:p>
        </w:tc>
        <w:tc>
          <w:tcPr>
            <w:tcW w:w="2522"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环境科学与工程</w:t>
            </w:r>
          </w:p>
        </w:tc>
        <w:tc>
          <w:tcPr>
            <w:tcW w:w="1687"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研究生</w:t>
            </w:r>
          </w:p>
        </w:tc>
        <w:tc>
          <w:tcPr>
            <w:tcW w:w="1688"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7</w:t>
            </w:r>
          </w:p>
        </w:tc>
        <w:tc>
          <w:tcPr>
            <w:tcW w:w="1769" w:type="dxa"/>
            <w:vMerge w:val="continue"/>
          </w:tcPr>
          <w:p>
            <w:pPr>
              <w:widowControl/>
              <w:spacing w:line="15" w:lineRule="atLeast"/>
              <w:jc w:val="left"/>
              <w:rPr>
                <w:rFonts w:ascii="仿宋" w:hAnsi="仿宋" w:eastAsia="仿宋" w:cs="仿宋"/>
                <w:b/>
                <w:bCs/>
                <w:color w:val="000000"/>
                <w:kern w:val="0"/>
                <w:sz w:val="33"/>
                <w:szCs w:val="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8</w:t>
            </w:r>
          </w:p>
        </w:tc>
        <w:tc>
          <w:tcPr>
            <w:tcW w:w="2522"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材料与化工</w:t>
            </w:r>
          </w:p>
        </w:tc>
        <w:tc>
          <w:tcPr>
            <w:tcW w:w="1687"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研究生</w:t>
            </w:r>
          </w:p>
        </w:tc>
        <w:tc>
          <w:tcPr>
            <w:tcW w:w="1688"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10</w:t>
            </w:r>
          </w:p>
        </w:tc>
        <w:tc>
          <w:tcPr>
            <w:tcW w:w="1769" w:type="dxa"/>
            <w:vMerge w:val="continue"/>
          </w:tcPr>
          <w:p>
            <w:pPr>
              <w:widowControl/>
              <w:spacing w:line="15" w:lineRule="atLeast"/>
              <w:jc w:val="left"/>
              <w:rPr>
                <w:rFonts w:ascii="仿宋" w:hAnsi="仿宋" w:eastAsia="仿宋" w:cs="仿宋"/>
                <w:b/>
                <w:bCs/>
                <w:color w:val="000000"/>
                <w:kern w:val="0"/>
                <w:sz w:val="33"/>
                <w:szCs w:val="33"/>
              </w:rPr>
            </w:pPr>
          </w:p>
        </w:tc>
      </w:tr>
    </w:tbl>
    <w:p>
      <w:pPr>
        <w:widowControl/>
        <w:spacing w:line="15" w:lineRule="atLeast"/>
        <w:jc w:val="left"/>
        <w:rPr>
          <w:rFonts w:ascii="仿宋" w:hAnsi="仿宋" w:eastAsia="仿宋" w:cs="仿宋"/>
          <w:b/>
          <w:bCs/>
          <w:color w:val="000000"/>
          <w:kern w:val="0"/>
          <w:sz w:val="33"/>
          <w:szCs w:val="33"/>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化学与环境工程学院简介</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化学与环境工程学院现有化学工程与工艺、应用化学、环境工程、高分子材料与工程等4个本科专业和1个应用化学拔尖班，拥有环境科学与工程（工）、化学（理）2个一级学科硕士学位授权点和材料与化工专业领域硕士学位授权点，化学学科为校级博士立项建设学科和安徽省应用型高峰培育学科，环境科学与工程为校级一流学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院拥有安徽省洁净能源材料与资源物质转化化学重点实验室、安徽省洁净催化工程研究中心、安徽省功能配合物材料化学与应用重点实验室等3个省级科研平台、芜湖市重金属污染防治工程研究中心1个市级科研平台和环境功能材料创新研究中心、化学功能材料与技术重点实验室等2个校级平台。拥有工科化学实验教学示范中心、化工与环境类专业教学实习中心、生物化工虚拟仿真实验中心等3个省级教学平台，拥有工科化学课程建设、高分子材料与工程专业建设和化学工程与工艺专业教学团队3个省级教学团队，拥有应用化学、化学工程与工艺两个国家一流专业建设点，应用化学、环境工程省级特色专业和高分子材料与工程省级传统产业改造提升专业，拥有化学工程与工艺、环境工程、应用化学为省级“六卓越、一拔尖”卓越人才培养创新项目专业，拥有环境工程、应用化学省级专业综合改革试点专业。化学工程与工艺通过国家工程认证，《高分子化学》获批国家一流课程。</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院现有教职员工127人，双肩挑教师5人，拥有教育部新世纪优秀人才支持计划2人、新世纪百千万人才工程国家级人选1人，安徽省学术与技术带头人3人、后备人选4人；拥有皖江特聘教授2人、省杰青3人、省特支计划人选1人、省级教学名师2人、省级教坛新秀4人，校级教学名师5人、校级教坛新秀7人。学院具有博士学位教师99人；获“安徽省杰青”项目1项；青年教师潘梦在第二届全国高等院校化工原理课程教学能力大赛获特等奖，在第三届全国本科院校化工类专业教师课程思政能力大赛获全国一等奖；周勇教授获2023年国际学术“最佳创新奖”。</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现有在校全日制本科生、研究生1600余人。学院历年毕业生就业率均在95%以上，考研率稳定在40%以上，居于学校前列。学院大力开展创新创业教育，积极承办各类学科竞赛、三民晚会等课外科技文化活动，拓展学生第二课堂。近五年来，学生在“挑战杯”全国大学生课外学术科技作品竞赛、全国大学生节能减排社会实践与科技竞赛、全国大学生化工设计竞赛、全国高分子材料创新创业大赛中屡获佳绩，先后获国家级奖项10余项、省部级奖励100余项。</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目前，学院以习近平新时代中国特色社会主义思想指导，贯彻落实党的教育方针，坚持立德树人根本任务，以“三抓”工作理念为统领，践行“三全六专”育人实践，发扬“雨耕勤作、赤铸精工”精神，正在向“深化内涵建设、做强化环学院”的总体目标奋力迈进。</w:t>
      </w: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spacing w:line="600" w:lineRule="exact"/>
        <w:rPr>
          <w:rFonts w:ascii="微软雅黑" w:hAnsi="微软雅黑" w:eastAsia="微软雅黑" w:cs="微软雅黑"/>
          <w:sz w:val="30"/>
          <w:szCs w:val="30"/>
        </w:rPr>
      </w:pPr>
      <w:r>
        <w:rPr>
          <w:rFonts w:hint="eastAsia" w:ascii="微软雅黑" w:hAnsi="微软雅黑" w:eastAsia="微软雅黑" w:cs="微软雅黑"/>
          <w:sz w:val="30"/>
          <w:szCs w:val="30"/>
        </w:rPr>
        <w:t>附件</w:t>
      </w:r>
      <w:r>
        <w:rPr>
          <w:rFonts w:ascii="微软雅黑" w:hAnsi="微软雅黑" w:eastAsia="微软雅黑" w:cs="微软雅黑"/>
          <w:sz w:val="30"/>
          <w:szCs w:val="30"/>
        </w:rPr>
        <w:t>1</w:t>
      </w:r>
      <w:r>
        <w:rPr>
          <w:rFonts w:hint="eastAsia" w:ascii="微软雅黑" w:hAnsi="微软雅黑" w:eastAsia="微软雅黑" w:cs="微软雅黑"/>
          <w:sz w:val="30"/>
          <w:szCs w:val="30"/>
        </w:rPr>
        <w:t>:</w:t>
      </w:r>
    </w:p>
    <w:p>
      <w:pPr>
        <w:pStyle w:val="4"/>
        <w:shd w:val="clear" w:color="auto" w:fill="FFFFFF"/>
        <w:spacing w:beforeAutospacing="0" w:afterAutospacing="0" w:line="293" w:lineRule="atLeast"/>
        <w:ind w:firstLine="555"/>
        <w:jc w:val="center"/>
        <w:rPr>
          <w:rFonts w:ascii="黑体" w:eastAsia="黑体"/>
          <w:b/>
          <w:sz w:val="32"/>
          <w:szCs w:val="32"/>
        </w:rPr>
      </w:pPr>
      <w:r>
        <w:rPr>
          <w:rFonts w:hint="eastAsia" w:ascii="黑体" w:eastAsia="黑体"/>
          <w:b/>
          <w:sz w:val="32"/>
          <w:szCs w:val="32"/>
        </w:rPr>
        <w:t>安徽工程大学化学与环境工程学院202</w:t>
      </w:r>
      <w:r>
        <w:rPr>
          <w:rFonts w:ascii="黑体" w:eastAsia="黑体"/>
          <w:b/>
          <w:sz w:val="32"/>
          <w:szCs w:val="32"/>
        </w:rPr>
        <w:t>4</w:t>
      </w:r>
      <w:r>
        <w:rPr>
          <w:rFonts w:hint="eastAsia" w:ascii="黑体" w:eastAsia="黑体"/>
          <w:b/>
          <w:sz w:val="32"/>
          <w:szCs w:val="32"/>
        </w:rPr>
        <w:t>届毕业生校园招聘企业登记表</w:t>
      </w:r>
    </w:p>
    <w:tbl>
      <w:tblPr>
        <w:tblStyle w:val="5"/>
        <w:tblpPr w:leftFromText="180" w:rightFromText="180" w:vertAnchor="text" w:horzAnchor="page" w:tblpX="1094" w:tblpY="176"/>
        <w:tblOverlap w:val="never"/>
        <w:tblW w:w="9885" w:type="dxa"/>
        <w:tblInd w:w="0" w:type="dxa"/>
        <w:tblLayout w:type="fixed"/>
        <w:tblCellMar>
          <w:top w:w="15" w:type="dxa"/>
          <w:left w:w="15" w:type="dxa"/>
          <w:bottom w:w="15" w:type="dxa"/>
          <w:right w:w="15" w:type="dxa"/>
        </w:tblCellMar>
      </w:tblPr>
      <w:tblGrid>
        <w:gridCol w:w="1392"/>
        <w:gridCol w:w="1984"/>
        <w:gridCol w:w="1450"/>
        <w:gridCol w:w="1983"/>
        <w:gridCol w:w="572"/>
        <w:gridCol w:w="2504"/>
      </w:tblGrid>
      <w:tr>
        <w:tblPrEx>
          <w:tblCellMar>
            <w:top w:w="15" w:type="dxa"/>
            <w:left w:w="15" w:type="dxa"/>
            <w:bottom w:w="15" w:type="dxa"/>
            <w:right w:w="15" w:type="dxa"/>
          </w:tblCellMar>
        </w:tblPrEx>
        <w:trPr>
          <w:trHeight w:val="543"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sz w:val="24"/>
              </w:rPr>
              <w:t>单位名称</w:t>
            </w:r>
          </w:p>
        </w:tc>
        <w:tc>
          <w:tcPr>
            <w:tcW w:w="34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cs="宋体"/>
                <w:color w:val="000000"/>
                <w:sz w:val="24"/>
              </w:rPr>
              <w:t>网址</w:t>
            </w:r>
          </w:p>
        </w:tc>
        <w:tc>
          <w:tcPr>
            <w:tcW w:w="3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527"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sz w:val="24"/>
              </w:rPr>
              <w:t>招聘负责人</w:t>
            </w:r>
          </w:p>
        </w:tc>
        <w:tc>
          <w:tcPr>
            <w:tcW w:w="34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cs="宋体"/>
                <w:color w:val="000000"/>
                <w:sz w:val="24"/>
              </w:rPr>
              <w:t>招聘联系电话</w:t>
            </w:r>
          </w:p>
        </w:tc>
        <w:tc>
          <w:tcPr>
            <w:tcW w:w="3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527"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sz w:val="24"/>
              </w:rPr>
              <w:t>单位地址</w:t>
            </w:r>
          </w:p>
        </w:tc>
        <w:tc>
          <w:tcPr>
            <w:tcW w:w="34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cs="宋体"/>
                <w:color w:val="000000"/>
                <w:sz w:val="24"/>
              </w:rPr>
              <w:t>招聘联系邮箱</w:t>
            </w:r>
          </w:p>
        </w:tc>
        <w:tc>
          <w:tcPr>
            <w:tcW w:w="3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554" w:hRule="atLeast"/>
        </w:trPr>
        <w:tc>
          <w:tcPr>
            <w:tcW w:w="139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单位类型</w:t>
            </w:r>
          </w:p>
        </w:tc>
        <w:tc>
          <w:tcPr>
            <w:tcW w:w="8493" w:type="dxa"/>
            <w:gridSpan w:val="5"/>
            <w:tcBorders>
              <w:top w:val="single" w:color="000000" w:sz="4" w:space="0"/>
              <w:left w:val="single" w:color="000000" w:sz="4" w:space="0"/>
              <w:bottom w:val="single" w:color="auto" w:sz="4" w:space="0"/>
              <w:right w:val="single" w:color="000000" w:sz="4" w:space="0"/>
            </w:tcBorders>
            <w:vAlign w:val="center"/>
          </w:tcPr>
          <w:p>
            <w:pPr>
              <w:rPr>
                <w:rFonts w:ascii="宋体" w:hAnsi="宋体" w:cs="宋体"/>
                <w:color w:val="000000"/>
                <w:kern w:val="0"/>
                <w:sz w:val="24"/>
              </w:rPr>
            </w:pPr>
            <w:r>
              <w:rPr>
                <w:rFonts w:hint="eastAsia" w:ascii="宋体" w:hAnsi="宋体" w:cs="宋体"/>
                <w:color w:val="000000"/>
                <w:kern w:val="0"/>
                <w:sz w:val="24"/>
              </w:rPr>
              <w:t>□教育局下属公办学校</w:t>
            </w:r>
            <w:r>
              <w:rPr>
                <w:rFonts w:ascii="宋体" w:hAnsi="宋体" w:cs="宋体"/>
                <w:color w:val="000000"/>
                <w:kern w:val="0"/>
                <w:sz w:val="24"/>
              </w:rPr>
              <w:t xml:space="preserve">    </w:t>
            </w:r>
            <w:r>
              <w:rPr>
                <w:rFonts w:hint="eastAsia" w:ascii="宋体" w:hAnsi="宋体" w:cs="宋体"/>
                <w:color w:val="000000"/>
                <w:kern w:val="0"/>
                <w:sz w:val="24"/>
              </w:rPr>
              <w:t>□民办学校</w:t>
            </w:r>
            <w:r>
              <w:rPr>
                <w:rFonts w:ascii="宋体" w:hAnsi="宋体" w:cs="宋体"/>
                <w:color w:val="000000"/>
                <w:kern w:val="0"/>
                <w:sz w:val="24"/>
              </w:rPr>
              <w:t xml:space="preserve">   </w:t>
            </w:r>
            <w:r>
              <w:rPr>
                <w:rFonts w:hint="eastAsia" w:ascii="宋体" w:hAnsi="宋体" w:cs="宋体"/>
                <w:color w:val="000000"/>
                <w:kern w:val="0"/>
                <w:sz w:val="24"/>
              </w:rPr>
              <w:t>□教育培训机构</w:t>
            </w:r>
            <w:r>
              <w:rPr>
                <w:rFonts w:ascii="宋体" w:hAnsi="宋体" w:cs="宋体"/>
                <w:color w:val="000000"/>
                <w:kern w:val="0"/>
                <w:sz w:val="24"/>
              </w:rPr>
              <w:t xml:space="preserve">   </w:t>
            </w:r>
            <w:r>
              <w:rPr>
                <w:rFonts w:hint="eastAsia" w:ascii="宋体" w:hAnsi="宋体" w:cs="宋体"/>
                <w:color w:val="000000"/>
                <w:kern w:val="0"/>
                <w:sz w:val="24"/>
              </w:rPr>
              <w:t>□其他</w:t>
            </w:r>
          </w:p>
        </w:tc>
      </w:tr>
      <w:tr>
        <w:tblPrEx>
          <w:tblCellMar>
            <w:top w:w="15" w:type="dxa"/>
            <w:left w:w="15" w:type="dxa"/>
            <w:bottom w:w="15" w:type="dxa"/>
            <w:right w:w="15" w:type="dxa"/>
          </w:tblCellMar>
        </w:tblPrEx>
        <w:trPr>
          <w:trHeight w:val="439" w:hRule="atLeast"/>
        </w:trPr>
        <w:tc>
          <w:tcPr>
            <w:tcW w:w="1392"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24"/>
              </w:rPr>
            </w:pPr>
          </w:p>
        </w:tc>
        <w:tc>
          <w:tcPr>
            <w:tcW w:w="8493" w:type="dxa"/>
            <w:gridSpan w:val="5"/>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kern w:val="0"/>
                <w:sz w:val="24"/>
              </w:rPr>
            </w:pPr>
            <w:r>
              <w:rPr>
                <w:rFonts w:hint="eastAsia" w:ascii="宋体" w:hAnsi="宋体" w:cs="宋体"/>
                <w:color w:val="000000"/>
                <w:kern w:val="0"/>
                <w:sz w:val="24"/>
              </w:rPr>
              <w:t>□500强企业</w:t>
            </w:r>
            <w:r>
              <w:rPr>
                <w:rFonts w:ascii="宋体" w:hAnsi="宋体" w:cs="宋体"/>
                <w:color w:val="000000"/>
                <w:kern w:val="0"/>
                <w:sz w:val="24"/>
              </w:rPr>
              <w:t xml:space="preserve">   </w:t>
            </w:r>
            <w:r>
              <w:rPr>
                <w:rFonts w:hint="eastAsia" w:ascii="宋体" w:hAnsi="宋体" w:cs="宋体"/>
                <w:color w:val="000000"/>
                <w:kern w:val="0"/>
                <w:sz w:val="24"/>
              </w:rPr>
              <w:t>□上市公司   □国企</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三资企业 </w:t>
            </w:r>
            <w:r>
              <w:rPr>
                <w:rFonts w:ascii="宋体" w:hAnsi="宋体" w:cs="宋体"/>
                <w:color w:val="000000"/>
                <w:kern w:val="0"/>
                <w:sz w:val="24"/>
              </w:rPr>
              <w:t xml:space="preserve">  </w:t>
            </w:r>
            <w:r>
              <w:rPr>
                <w:rFonts w:hint="eastAsia" w:ascii="宋体" w:hAnsi="宋体" w:cs="宋体"/>
                <w:color w:val="000000"/>
                <w:kern w:val="0"/>
                <w:sz w:val="24"/>
              </w:rPr>
              <w:t>□其他企业（      ）</w:t>
            </w:r>
          </w:p>
        </w:tc>
      </w:tr>
      <w:tr>
        <w:tblPrEx>
          <w:tblCellMar>
            <w:top w:w="15" w:type="dxa"/>
            <w:left w:w="15" w:type="dxa"/>
            <w:bottom w:w="15" w:type="dxa"/>
            <w:right w:w="15" w:type="dxa"/>
          </w:tblCellMar>
        </w:tblPrEx>
        <w:trPr>
          <w:trHeight w:val="4036" w:hRule="atLeast"/>
        </w:trPr>
        <w:tc>
          <w:tcPr>
            <w:tcW w:w="1392" w:type="dxa"/>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公司简介</w:t>
            </w:r>
          </w:p>
        </w:tc>
        <w:tc>
          <w:tcPr>
            <w:tcW w:w="8493" w:type="dxa"/>
            <w:gridSpan w:val="5"/>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kern w:val="0"/>
                <w:sz w:val="24"/>
              </w:rPr>
            </w:pPr>
          </w:p>
        </w:tc>
      </w:tr>
      <w:tr>
        <w:tblPrEx>
          <w:tblCellMar>
            <w:top w:w="15" w:type="dxa"/>
            <w:left w:w="15" w:type="dxa"/>
            <w:bottom w:w="15" w:type="dxa"/>
            <w:right w:w="15" w:type="dxa"/>
          </w:tblCellMar>
        </w:tblPrEx>
        <w:trPr>
          <w:trHeight w:val="570"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b/>
                <w:bCs/>
                <w:sz w:val="24"/>
              </w:rPr>
              <w:t>招聘岗位</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b/>
                <w:bCs/>
                <w:sz w:val="24"/>
              </w:rPr>
              <w:t>需求人数</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b/>
                <w:bCs/>
                <w:sz w:val="24"/>
              </w:rPr>
              <w:t>专业</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b/>
                <w:bCs/>
                <w:sz w:val="24"/>
              </w:rPr>
              <w:t>任职要求</w:t>
            </w:r>
          </w:p>
        </w:tc>
        <w:tc>
          <w:tcPr>
            <w:tcW w:w="25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b/>
                <w:bCs/>
                <w:sz w:val="24"/>
              </w:rPr>
              <w:t>工作地点及薪资待遇</w:t>
            </w:r>
          </w:p>
        </w:tc>
      </w:tr>
      <w:tr>
        <w:tblPrEx>
          <w:tblCellMar>
            <w:top w:w="15" w:type="dxa"/>
            <w:left w:w="15" w:type="dxa"/>
            <w:bottom w:w="15" w:type="dxa"/>
            <w:right w:w="15" w:type="dxa"/>
          </w:tblCellMar>
        </w:tblPrEx>
        <w:trPr>
          <w:trHeight w:val="570"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r>
      <w:tr>
        <w:tblPrEx>
          <w:tblCellMar>
            <w:top w:w="15" w:type="dxa"/>
            <w:left w:w="15" w:type="dxa"/>
            <w:bottom w:w="15" w:type="dxa"/>
            <w:right w:w="15" w:type="dxa"/>
          </w:tblCellMar>
        </w:tblPrEx>
        <w:trPr>
          <w:trHeight w:val="533"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r>
      <w:tr>
        <w:tblPrEx>
          <w:tblCellMar>
            <w:top w:w="15" w:type="dxa"/>
            <w:left w:w="15" w:type="dxa"/>
            <w:bottom w:w="15" w:type="dxa"/>
            <w:right w:w="15" w:type="dxa"/>
          </w:tblCellMar>
        </w:tblPrEx>
        <w:trPr>
          <w:trHeight w:val="533"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r>
    </w:tbl>
    <w:p>
      <w:pPr>
        <w:spacing w:line="520" w:lineRule="exact"/>
        <w:rPr>
          <w:rFonts w:eastAsia="仿宋_GB2312"/>
          <w:b/>
          <w:sz w:val="28"/>
          <w:szCs w:val="28"/>
        </w:rPr>
      </w:pPr>
      <w:r>
        <w:rPr>
          <w:rFonts w:hint="eastAsia" w:eastAsia="仿宋_GB2312"/>
          <w:b/>
          <w:sz w:val="28"/>
          <w:szCs w:val="28"/>
        </w:rPr>
        <w:t>注：所有参会单位必须将本回执发送至邮箱：2464034239@qq.com</w:t>
      </w:r>
    </w:p>
    <w:p>
      <w:r>
        <w:rPr>
          <w:rFonts w:hint="eastAsia" w:eastAsia="仿宋_GB2312"/>
          <w:b/>
          <w:sz w:val="28"/>
          <w:szCs w:val="28"/>
        </w:rPr>
        <w:t>文件名：XX单位来函招聘</w:t>
      </w:r>
    </w:p>
    <w:p>
      <w:pPr>
        <w:ind w:firstLine="640" w:firstLineChars="200"/>
        <w:rPr>
          <w:rFonts w:ascii="仿宋" w:hAnsi="仿宋" w:eastAsia="仿宋" w:cs="仿宋"/>
          <w:color w:val="000000" w:themeColor="text1"/>
          <w:sz w:val="32"/>
          <w:szCs w:val="32"/>
        </w:rPr>
      </w:pPr>
    </w:p>
    <w:p>
      <w:pPr>
        <w:widowControl/>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FACECA-580E-4272-A683-22B46DDEE8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F7340604-EEB6-483C-A6BF-BD16100C9882}"/>
  </w:font>
  <w:font w:name="仿宋">
    <w:panose1 w:val="02010609060101010101"/>
    <w:charset w:val="86"/>
    <w:family w:val="modern"/>
    <w:pitch w:val="default"/>
    <w:sig w:usb0="800002BF" w:usb1="38CF7CFA" w:usb2="00000016" w:usb3="00000000" w:csb0="00040001" w:csb1="00000000"/>
    <w:embedRegular r:id="rId3" w:fontKey="{1763F684-4041-4107-A29F-EF772EDAB37F}"/>
  </w:font>
  <w:font w:name="微软雅黑">
    <w:panose1 w:val="020B0503020204020204"/>
    <w:charset w:val="86"/>
    <w:family w:val="swiss"/>
    <w:pitch w:val="default"/>
    <w:sig w:usb0="80000287" w:usb1="2ACF3C50" w:usb2="00000016" w:usb3="00000000" w:csb0="0004001F" w:csb1="00000000"/>
    <w:embedRegular r:id="rId4" w:fontKey="{E1DA83BB-06CF-44B8-9CEB-5A44FFFE5B4C}"/>
  </w:font>
  <w:font w:name="仿宋_GB2312">
    <w:panose1 w:val="02010609030101010101"/>
    <w:charset w:val="86"/>
    <w:family w:val="modern"/>
    <w:pitch w:val="default"/>
    <w:sig w:usb0="00000001" w:usb1="080E0000" w:usb2="00000000" w:usb3="00000000" w:csb0="00040000" w:csb1="00000000"/>
    <w:embedRegular r:id="rId5" w:fontKey="{BCBFF3B7-6207-4FCD-B67C-066946EB8F8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9ECEC"/>
    <w:multiLevelType w:val="singleLevel"/>
    <w:tmpl w:val="E5A9EC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IxODgwMjhkZTdjMWU2NzhlNmY2Y2NlNjkzZjIwYTQifQ=="/>
  </w:docVars>
  <w:rsids>
    <w:rsidRoot w:val="005A4AB9"/>
    <w:rsid w:val="00270EB9"/>
    <w:rsid w:val="005A4AB9"/>
    <w:rsid w:val="00B63C23"/>
    <w:rsid w:val="22D95EF9"/>
    <w:rsid w:val="297A2E60"/>
    <w:rsid w:val="37BF1123"/>
    <w:rsid w:val="47126DE9"/>
    <w:rsid w:val="4BDC1E4C"/>
    <w:rsid w:val="62066AC2"/>
    <w:rsid w:val="74706E26"/>
    <w:rsid w:val="74991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8</Pages>
  <Words>398</Words>
  <Characters>2273</Characters>
  <Lines>18</Lines>
  <Paragraphs>5</Paragraphs>
  <TotalTime>4</TotalTime>
  <ScaleCrop>false</ScaleCrop>
  <LinksUpToDate>false</LinksUpToDate>
  <CharactersWithSpaces>2666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2023-10-08T03:06:00Z</dcterms:created>
  <dc:creator>HP</dc:creator>
  <cp:lastModifiedBy>To  you</cp:lastModifiedBy>
  <dcterms:modified xsi:type="dcterms:W3CDTF">2023-10-09T09:37:20Z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F8F48E10B8834EA8A20AE38B0B90B94F_12</vt:lpwstr>
  </property>
</Properties>
</file>